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Stadt Land Fluss Vorlage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  <w:shd w:fill="ADD8E6"/>
          </w:tcPr>
          <w:p>
            <w:r/>
          </w:p>
        </w:tc>
        <w:tc>
          <w:tcPr>
            <w:tcW w:type="dxa" w:w="1440"/>
            <w:shd w:fill="ADD8E6"/>
          </w:tcPr>
          <w:p>
            <w:r/>
          </w:p>
        </w:tc>
        <w:tc>
          <w:tcPr>
            <w:tcW w:type="dxa" w:w="1440"/>
            <w:shd w:fill="ADD8E6"/>
          </w:tcPr>
          <w:p>
            <w:r/>
          </w:p>
        </w:tc>
        <w:tc>
          <w:tcPr>
            <w:tcW w:type="dxa" w:w="1440"/>
            <w:shd w:fill="ADD8E6"/>
          </w:tcPr>
          <w:p>
            <w:r/>
          </w:p>
        </w:tc>
        <w:tc>
          <w:tcPr>
            <w:tcW w:type="dxa" w:w="1440"/>
            <w:shd w:fill="ADD8E6"/>
          </w:tcPr>
          <w:p>
            <w:r/>
          </w:p>
        </w:tc>
        <w:tc>
          <w:tcPr>
            <w:tcW w:type="dxa" w:w="1440"/>
            <w:shd w:fill="ADD8E6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